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0405" w:rsidRDefault="00DC0405">
      <w:pPr>
        <w:rPr>
          <w:rFonts w:cstheme="minorHAnsi"/>
          <w:color w:val="000000"/>
          <w:sz w:val="24"/>
          <w:szCs w:val="24"/>
          <w:shd w:val="clear" w:color="auto" w:fill="FFFFFF"/>
        </w:rPr>
      </w:pPr>
      <w:r>
        <w:rPr>
          <w:rFonts w:cstheme="minorHAnsi"/>
          <w:color w:val="000000"/>
          <w:sz w:val="24"/>
          <w:szCs w:val="24"/>
          <w:shd w:val="clear" w:color="auto" w:fill="FFFFFF"/>
        </w:rPr>
        <w:fldChar w:fldCharType="begin"/>
      </w:r>
      <w:r>
        <w:rPr>
          <w:rFonts w:cstheme="minorHAnsi"/>
          <w:color w:val="000000"/>
          <w:sz w:val="24"/>
          <w:szCs w:val="24"/>
          <w:shd w:val="clear" w:color="auto" w:fill="FFFFFF"/>
        </w:rPr>
        <w:instrText xml:space="preserve"> HYPERLINK "</w:instrText>
      </w:r>
      <w:r w:rsidRPr="00DC0405">
        <w:rPr>
          <w:rFonts w:cstheme="minorHAnsi"/>
          <w:color w:val="000000"/>
          <w:sz w:val="24"/>
          <w:szCs w:val="24"/>
          <w:shd w:val="clear" w:color="auto" w:fill="FFFFFF"/>
        </w:rPr>
        <w:instrText>https://www.rcaanc-cirnac.gc.ca/eng/1450124405592/1529106060525</w:instrText>
      </w:r>
      <w:r>
        <w:rPr>
          <w:rFonts w:cstheme="minorHAnsi"/>
          <w:color w:val="000000"/>
          <w:sz w:val="24"/>
          <w:szCs w:val="24"/>
          <w:shd w:val="clear" w:color="auto" w:fill="FFFFFF"/>
        </w:rPr>
        <w:instrText xml:space="preserve">" </w:instrText>
      </w:r>
      <w:r>
        <w:rPr>
          <w:rFonts w:cstheme="minorHAnsi"/>
          <w:color w:val="000000"/>
          <w:sz w:val="24"/>
          <w:szCs w:val="24"/>
          <w:shd w:val="clear" w:color="auto" w:fill="FFFFFF"/>
        </w:rPr>
        <w:fldChar w:fldCharType="separate"/>
      </w:r>
      <w:r w:rsidRPr="00CE6C44">
        <w:rPr>
          <w:rStyle w:val="Hyperlink"/>
          <w:rFonts w:cstheme="minorHAnsi"/>
          <w:sz w:val="24"/>
          <w:szCs w:val="24"/>
          <w:shd w:val="clear" w:color="auto" w:fill="FFFFFF"/>
        </w:rPr>
        <w:t>https://www.rcaanc-cirna</w:t>
      </w:r>
      <w:r w:rsidRPr="00CE6C44">
        <w:rPr>
          <w:rStyle w:val="Hyperlink"/>
          <w:rFonts w:cstheme="minorHAnsi"/>
          <w:sz w:val="24"/>
          <w:szCs w:val="24"/>
          <w:shd w:val="clear" w:color="auto" w:fill="FFFFFF"/>
        </w:rPr>
        <w:t>c</w:t>
      </w:r>
      <w:r w:rsidRPr="00CE6C44">
        <w:rPr>
          <w:rStyle w:val="Hyperlink"/>
          <w:rFonts w:cstheme="minorHAnsi"/>
          <w:sz w:val="24"/>
          <w:szCs w:val="24"/>
          <w:shd w:val="clear" w:color="auto" w:fill="FFFFFF"/>
        </w:rPr>
        <w:t>.gc.ca/eng/1450124405592/1529106060525</w:t>
      </w:r>
      <w:r>
        <w:rPr>
          <w:rFonts w:cstheme="minorHAnsi"/>
          <w:color w:val="000000"/>
          <w:sz w:val="24"/>
          <w:szCs w:val="24"/>
          <w:shd w:val="clear" w:color="auto" w:fill="FFFFFF"/>
        </w:rPr>
        <w:fldChar w:fldCharType="end"/>
      </w:r>
    </w:p>
    <w:p w:rsidR="00DC0405" w:rsidRPr="00DC0405" w:rsidRDefault="00DC0405" w:rsidP="00DC0405">
      <w:pPr>
        <w:rPr>
          <w:i/>
          <w:sz w:val="24"/>
          <w:szCs w:val="24"/>
        </w:rPr>
      </w:pPr>
      <w:r w:rsidRPr="00DC0405">
        <w:rPr>
          <w:i/>
          <w:sz w:val="24"/>
          <w:szCs w:val="24"/>
        </w:rPr>
        <w:t>Truth and Reconciliation Commission of Canada</w:t>
      </w:r>
    </w:p>
    <w:p w:rsidR="00DC0405" w:rsidRPr="00DC0405" w:rsidRDefault="00DC0405" w:rsidP="00DC0405">
      <w:pPr>
        <w:rPr>
          <w:sz w:val="24"/>
          <w:szCs w:val="24"/>
        </w:rPr>
      </w:pPr>
      <w:r w:rsidRPr="00DC0405">
        <w:rPr>
          <w:sz w:val="24"/>
          <w:szCs w:val="24"/>
        </w:rPr>
        <w:t>The Truth and Reconciliation Commission (TRC) provided those directly or indirectly affected by the legacy of the </w:t>
      </w:r>
      <w:hyperlink r:id="rId4" w:history="1">
        <w:r w:rsidRPr="00DC0405">
          <w:rPr>
            <w:rStyle w:val="Hyperlink"/>
            <w:sz w:val="24"/>
            <w:szCs w:val="24"/>
          </w:rPr>
          <w:t>Indian Residential Schools</w:t>
        </w:r>
      </w:hyperlink>
      <w:r w:rsidRPr="00DC0405">
        <w:rPr>
          <w:sz w:val="24"/>
          <w:szCs w:val="24"/>
        </w:rPr>
        <w:t> system with an opportunity to share their stories and experiences.</w:t>
      </w:r>
    </w:p>
    <w:p w:rsidR="00DC0405" w:rsidRDefault="00DC0405">
      <w:pPr>
        <w:rPr>
          <w:rFonts w:cstheme="minorHAnsi"/>
          <w:color w:val="000000"/>
          <w:sz w:val="24"/>
          <w:szCs w:val="24"/>
          <w:shd w:val="clear" w:color="auto" w:fill="FFFFFF"/>
        </w:rPr>
      </w:pPr>
      <w:hyperlink r:id="rId5" w:history="1">
        <w:r w:rsidRPr="00CE6C44">
          <w:rPr>
            <w:rStyle w:val="Hyperlink"/>
            <w:rFonts w:cstheme="minorHAnsi"/>
            <w:sz w:val="24"/>
            <w:szCs w:val="24"/>
            <w:shd w:val="clear" w:color="auto" w:fill="FFFFFF"/>
          </w:rPr>
          <w:t>https://circlesforreconciliation.ca/</w:t>
        </w:r>
      </w:hyperlink>
    </w:p>
    <w:p w:rsidR="00DC0405" w:rsidRDefault="00181FB9" w:rsidP="00181FB9">
      <w:pPr>
        <w:pStyle w:val="NormalWeb"/>
        <w:shd w:val="clear" w:color="auto" w:fill="FFFFFF"/>
        <w:spacing w:before="300" w:beforeAutospacing="0" w:after="300" w:afterAutospacing="0"/>
        <w:rPr>
          <w:rFonts w:cstheme="minorHAnsi"/>
          <w:color w:val="000000"/>
          <w:shd w:val="clear" w:color="auto" w:fill="FFFFFF"/>
        </w:rPr>
      </w:pPr>
      <w:r w:rsidRPr="00181FB9">
        <w:rPr>
          <w:rFonts w:asciiTheme="minorHAnsi" w:hAnsiTheme="minorHAnsi" w:cstheme="minorHAnsi"/>
          <w:color w:val="030303"/>
        </w:rPr>
        <w:t>The aim of Circles for Reconciliation is to establish trusting, meaningful relationships between Indigenous and non-Indigenous peoples as part of the 94 Calls to Action from the Truth and Reconciliation Commission (TRC).</w:t>
      </w:r>
      <w:r>
        <w:rPr>
          <w:rFonts w:asciiTheme="minorHAnsi" w:hAnsiTheme="minorHAnsi" w:cstheme="minorHAnsi"/>
          <w:color w:val="030303"/>
        </w:rPr>
        <w:t xml:space="preserve"> </w:t>
      </w:r>
      <w:r w:rsidRPr="00181FB9">
        <w:rPr>
          <w:rFonts w:asciiTheme="minorHAnsi" w:hAnsiTheme="minorHAnsi" w:cstheme="minorHAnsi"/>
          <w:color w:val="030303"/>
        </w:rPr>
        <w:t>The means to achieve this is the creation of small gatherings of an equal number of Indigenous and non-Indigenous people in discussion circles.</w:t>
      </w:r>
      <w:r>
        <w:rPr>
          <w:rFonts w:asciiTheme="minorHAnsi" w:hAnsiTheme="minorHAnsi" w:cstheme="minorHAnsi"/>
          <w:color w:val="030303"/>
        </w:rPr>
        <w:t xml:space="preserve">         </w:t>
      </w:r>
      <w:r w:rsidRPr="00181FB9">
        <w:rPr>
          <w:rFonts w:asciiTheme="minorHAnsi" w:hAnsiTheme="minorHAnsi" w:cstheme="minorHAnsi"/>
          <w:color w:val="000000"/>
          <w:shd w:val="clear" w:color="auto" w:fill="FFFFFF"/>
        </w:rPr>
        <w:t>(</w:t>
      </w:r>
      <w:proofErr w:type="gramStart"/>
      <w:r w:rsidRPr="00181FB9">
        <w:rPr>
          <w:rFonts w:asciiTheme="minorHAnsi" w:hAnsiTheme="minorHAnsi" w:cstheme="minorHAnsi"/>
          <w:color w:val="000000"/>
          <w:shd w:val="clear" w:color="auto" w:fill="FFFFFF"/>
        </w:rPr>
        <w:t>available</w:t>
      </w:r>
      <w:proofErr w:type="gramEnd"/>
      <w:r w:rsidRPr="00181FB9">
        <w:rPr>
          <w:rFonts w:asciiTheme="minorHAnsi" w:hAnsiTheme="minorHAnsi" w:cstheme="minorHAnsi"/>
          <w:color w:val="000000"/>
          <w:shd w:val="clear" w:color="auto" w:fill="FFFFFF"/>
        </w:rPr>
        <w:t xml:space="preserve"> in Toronto)</w:t>
      </w:r>
    </w:p>
    <w:p w:rsidR="000B4BE5" w:rsidRPr="00181FB9" w:rsidRDefault="000B4BE5">
      <w:pPr>
        <w:rPr>
          <w:rFonts w:cstheme="minorHAnsi"/>
          <w:color w:val="000000"/>
          <w:sz w:val="24"/>
          <w:szCs w:val="24"/>
          <w:shd w:val="clear" w:color="auto" w:fill="FFFFFF"/>
        </w:rPr>
      </w:pPr>
      <w:hyperlink r:id="rId6" w:history="1">
        <w:r w:rsidRPr="00181FB9">
          <w:rPr>
            <w:rStyle w:val="Hyperlink"/>
            <w:rFonts w:cstheme="minorHAnsi"/>
            <w:sz w:val="24"/>
            <w:szCs w:val="24"/>
            <w:shd w:val="clear" w:color="auto" w:fill="FFFFFF"/>
          </w:rPr>
          <w:t>https://fnigc.ca/</w:t>
        </w:r>
      </w:hyperlink>
    </w:p>
    <w:p w:rsidR="00DC0405" w:rsidRPr="00DC0405" w:rsidRDefault="00DC0405">
      <w:pPr>
        <w:rPr>
          <w:rFonts w:cstheme="minorHAnsi"/>
          <w:i/>
          <w:color w:val="000000"/>
          <w:sz w:val="24"/>
          <w:szCs w:val="24"/>
          <w:shd w:val="clear" w:color="auto" w:fill="FFFFFF"/>
          <w:lang w:val="fr-CA"/>
        </w:rPr>
      </w:pPr>
      <w:r w:rsidRPr="00DC0405">
        <w:rPr>
          <w:rFonts w:cstheme="minorHAnsi"/>
          <w:i/>
          <w:color w:val="000000"/>
          <w:sz w:val="24"/>
          <w:szCs w:val="24"/>
          <w:shd w:val="clear" w:color="auto" w:fill="FFFFFF"/>
          <w:lang w:val="fr-CA"/>
        </w:rPr>
        <w:t>First Nations Information Governance Centre</w:t>
      </w:r>
    </w:p>
    <w:p w:rsidR="005D4B89" w:rsidRDefault="000B4BE5">
      <w:pPr>
        <w:rPr>
          <w:rFonts w:cstheme="minorHAnsi"/>
          <w:color w:val="000000"/>
          <w:sz w:val="24"/>
          <w:szCs w:val="24"/>
          <w:shd w:val="clear" w:color="auto" w:fill="FFFFFF"/>
        </w:rPr>
      </w:pPr>
      <w:r>
        <w:rPr>
          <w:rFonts w:cstheme="minorHAnsi"/>
          <w:color w:val="000000"/>
          <w:sz w:val="24"/>
          <w:szCs w:val="24"/>
          <w:shd w:val="clear" w:color="auto" w:fill="FFFFFF"/>
        </w:rPr>
        <w:t>T</w:t>
      </w:r>
      <w:r w:rsidRPr="000B4BE5">
        <w:rPr>
          <w:rFonts w:cstheme="minorHAnsi"/>
          <w:color w:val="000000"/>
          <w:sz w:val="24"/>
          <w:szCs w:val="24"/>
          <w:shd w:val="clear" w:color="auto" w:fill="FFFFFF"/>
        </w:rPr>
        <w:t xml:space="preserve">he First Nations principles of </w:t>
      </w:r>
      <w:r>
        <w:rPr>
          <w:rFonts w:cstheme="minorHAnsi"/>
          <w:color w:val="000000"/>
          <w:sz w:val="24"/>
          <w:szCs w:val="24"/>
          <w:shd w:val="clear" w:color="auto" w:fill="FFFFFF"/>
        </w:rPr>
        <w:t>Ownership, Control, Access and Possession (</w:t>
      </w:r>
      <w:r w:rsidRPr="000B4BE5">
        <w:rPr>
          <w:rFonts w:cstheme="minorHAnsi"/>
          <w:color w:val="000000"/>
          <w:sz w:val="24"/>
          <w:szCs w:val="24"/>
          <w:shd w:val="clear" w:color="auto" w:fill="FFFFFF"/>
        </w:rPr>
        <w:t>OCAP</w:t>
      </w:r>
      <w:r>
        <w:rPr>
          <w:rFonts w:cstheme="minorHAnsi"/>
          <w:color w:val="000000"/>
          <w:sz w:val="24"/>
          <w:szCs w:val="24"/>
          <w:shd w:val="clear" w:color="auto" w:fill="FFFFFF"/>
        </w:rPr>
        <w:t>)</w:t>
      </w:r>
      <w:r w:rsidRPr="000B4BE5">
        <w:rPr>
          <w:rFonts w:cstheme="minorHAnsi"/>
          <w:color w:val="000000"/>
          <w:sz w:val="24"/>
          <w:szCs w:val="24"/>
          <w:shd w:val="clear" w:color="auto" w:fill="FFFFFF"/>
        </w:rPr>
        <w:t> establish how First Nations’ data and information will be collected, protected, used, or shared. OCAP is a tool to support strong information governance on the path to First Nations data sovereignty.</w:t>
      </w:r>
    </w:p>
    <w:p w:rsidR="000B4BE5" w:rsidRDefault="000B4BE5">
      <w:pPr>
        <w:rPr>
          <w:rFonts w:cstheme="minorHAnsi"/>
          <w:color w:val="000000"/>
          <w:sz w:val="24"/>
          <w:szCs w:val="24"/>
          <w:shd w:val="clear" w:color="auto" w:fill="FFFFFF"/>
        </w:rPr>
      </w:pPr>
      <w:hyperlink r:id="rId7" w:history="1">
        <w:r w:rsidRPr="00CE6C44">
          <w:rPr>
            <w:rStyle w:val="Hyperlink"/>
            <w:rFonts w:cstheme="minorHAnsi"/>
            <w:sz w:val="24"/>
            <w:szCs w:val="24"/>
            <w:shd w:val="clear" w:color="auto" w:fill="FFFFFF"/>
          </w:rPr>
          <w:t>https://www.mmiwg-ffada.ca/final-report/</w:t>
        </w:r>
      </w:hyperlink>
    </w:p>
    <w:p w:rsidR="00DC0405" w:rsidRPr="00DC0405" w:rsidRDefault="000B4BE5" w:rsidP="000B4BE5">
      <w:pPr>
        <w:rPr>
          <w:rFonts w:cstheme="minorHAnsi"/>
          <w:i/>
          <w:sz w:val="24"/>
          <w:szCs w:val="24"/>
        </w:rPr>
      </w:pPr>
      <w:r w:rsidRPr="00DC0405">
        <w:rPr>
          <w:rFonts w:cstheme="minorHAnsi"/>
          <w:i/>
          <w:sz w:val="24"/>
          <w:szCs w:val="24"/>
        </w:rPr>
        <w:t>Reclaiming Power and Place</w:t>
      </w:r>
    </w:p>
    <w:p w:rsidR="000B4BE5" w:rsidRPr="000B4BE5" w:rsidRDefault="000B4BE5" w:rsidP="000B4BE5">
      <w:pPr>
        <w:rPr>
          <w:rFonts w:cstheme="minorHAnsi"/>
          <w:sz w:val="24"/>
          <w:szCs w:val="24"/>
        </w:rPr>
      </w:pPr>
      <w:r w:rsidRPr="000B4BE5">
        <w:rPr>
          <w:rFonts w:cstheme="minorHAnsi"/>
          <w:sz w:val="24"/>
          <w:szCs w:val="24"/>
        </w:rPr>
        <w:t>The National Inquiry’s Final Report reveals that persistent and deliberate human and Indigenous rights violations and abuses are the root cause behind Canada’s staggering rates of violence against Indigenous women, girls and 2SLGBTQQIA people. The two volume report calls for transformative legal and social changes to resolve the crisis that has devastated Indigenous communities across the country.</w:t>
      </w:r>
    </w:p>
    <w:p w:rsidR="000B4BE5" w:rsidRDefault="000B4BE5" w:rsidP="000B4BE5">
      <w:pPr>
        <w:rPr>
          <w:sz w:val="24"/>
          <w:szCs w:val="24"/>
        </w:rPr>
      </w:pPr>
      <w:hyperlink r:id="rId8" w:history="1">
        <w:r w:rsidRPr="00CE6C44">
          <w:rPr>
            <w:rStyle w:val="Hyperlink"/>
            <w:sz w:val="24"/>
            <w:szCs w:val="24"/>
          </w:rPr>
          <w:t>https://mmiwg2splus-nationalactionplan.ca/</w:t>
        </w:r>
      </w:hyperlink>
    </w:p>
    <w:p w:rsidR="000B4BE5" w:rsidRPr="00DC0405" w:rsidRDefault="000B4BE5" w:rsidP="000B4BE5">
      <w:pPr>
        <w:rPr>
          <w:i/>
          <w:sz w:val="24"/>
          <w:szCs w:val="24"/>
        </w:rPr>
      </w:pPr>
      <w:r w:rsidRPr="00DC0405">
        <w:rPr>
          <w:i/>
          <w:sz w:val="24"/>
          <w:szCs w:val="24"/>
        </w:rPr>
        <w:t>Missing and Murdered Indigenous Women, Girls, and 2SLGBTQQIA+ People National Action Plan</w:t>
      </w:r>
    </w:p>
    <w:p w:rsidR="000B4BE5" w:rsidRDefault="000B4BE5" w:rsidP="000B4BE5">
      <w:pPr>
        <w:rPr>
          <w:sz w:val="24"/>
          <w:szCs w:val="24"/>
        </w:rPr>
      </w:pPr>
      <w:r w:rsidRPr="000B4BE5">
        <w:rPr>
          <w:sz w:val="24"/>
          <w:szCs w:val="24"/>
        </w:rPr>
        <w:t>The 2021 Missing and Murdered Indigenous Women, Girls, and 2SLGBTQQIA+ People National Action Plan was co-developed by a core working group in collaboration with the National Family and Survivors Circle and contributing partners. The National Action Plan is a response to the Final Report of the National Inquiry into Missing and Murdered Indigenous Women and Girls and the Métis Perspectives of Missing and Murdered Indigenous Women, Girls and LGBTQ2S+ People and developed to drive transformative change to end systemic racism and violence against Indigenous women, girls, and 2SLGBTQQIA+ people, wherever they are.</w:t>
      </w:r>
    </w:p>
    <w:p w:rsidR="0007662D" w:rsidRDefault="0007662D" w:rsidP="000B4BE5">
      <w:pPr>
        <w:rPr>
          <w:sz w:val="24"/>
          <w:szCs w:val="24"/>
        </w:rPr>
      </w:pPr>
    </w:p>
    <w:p w:rsidR="000B4BE5" w:rsidRDefault="00DC0405" w:rsidP="000B4BE5">
      <w:pPr>
        <w:rPr>
          <w:sz w:val="24"/>
          <w:szCs w:val="24"/>
        </w:rPr>
      </w:pPr>
      <w:hyperlink r:id="rId9" w:history="1">
        <w:r w:rsidRPr="00CE6C44">
          <w:rPr>
            <w:rStyle w:val="Hyperlink"/>
            <w:sz w:val="24"/>
            <w:szCs w:val="24"/>
          </w:rPr>
          <w:t>https://www.ictinc.ca/</w:t>
        </w:r>
      </w:hyperlink>
    </w:p>
    <w:p w:rsidR="00DC0405" w:rsidRPr="00DC0405" w:rsidRDefault="00DC0405" w:rsidP="000B4BE5">
      <w:pPr>
        <w:rPr>
          <w:i/>
          <w:sz w:val="24"/>
          <w:szCs w:val="24"/>
        </w:rPr>
      </w:pPr>
      <w:r w:rsidRPr="00DC0405">
        <w:rPr>
          <w:i/>
          <w:sz w:val="24"/>
          <w:szCs w:val="24"/>
        </w:rPr>
        <w:t>Indigenous Corporate Training</w:t>
      </w:r>
    </w:p>
    <w:p w:rsidR="000B4BE5" w:rsidRDefault="000B4BE5" w:rsidP="00DC0405">
      <w:pPr>
        <w:rPr>
          <w:sz w:val="24"/>
          <w:szCs w:val="24"/>
        </w:rPr>
      </w:pPr>
      <w:r w:rsidRPr="00DC0405">
        <w:rPr>
          <w:sz w:val="24"/>
          <w:szCs w:val="24"/>
        </w:rPr>
        <w:t>The ICT mission is to provide training to get everyone </w:t>
      </w:r>
      <w:r w:rsidR="00DC0405">
        <w:rPr>
          <w:sz w:val="24"/>
          <w:szCs w:val="24"/>
        </w:rPr>
        <w:t>w</w:t>
      </w:r>
      <w:r w:rsidRPr="00DC0405">
        <w:rPr>
          <w:sz w:val="24"/>
          <w:szCs w:val="24"/>
        </w:rPr>
        <w:t xml:space="preserve">orking </w:t>
      </w:r>
      <w:r w:rsidR="00DC0405">
        <w:rPr>
          <w:sz w:val="24"/>
          <w:szCs w:val="24"/>
        </w:rPr>
        <w:t>e</w:t>
      </w:r>
      <w:r w:rsidRPr="00DC0405">
        <w:rPr>
          <w:sz w:val="24"/>
          <w:szCs w:val="24"/>
        </w:rPr>
        <w:t>ffectively with Indigenous Peoples in their day-to-day jobs and lives. We do this by providing a safe training environment for learners to acquire the knowledge, skills, and attitude required to be effective.</w:t>
      </w:r>
    </w:p>
    <w:p w:rsidR="00DC0405" w:rsidRDefault="00DC0405" w:rsidP="00DC0405">
      <w:pPr>
        <w:rPr>
          <w:sz w:val="24"/>
          <w:szCs w:val="24"/>
        </w:rPr>
      </w:pPr>
      <w:hyperlink r:id="rId10" w:history="1">
        <w:r w:rsidRPr="00CE6C44">
          <w:rPr>
            <w:rStyle w:val="Hyperlink"/>
            <w:sz w:val="24"/>
            <w:szCs w:val="24"/>
          </w:rPr>
          <w:t>https://wrha.mb.ca/indigenous-health/cultural-initiatives/micst/</w:t>
        </w:r>
      </w:hyperlink>
    </w:p>
    <w:p w:rsidR="00DC0405" w:rsidRPr="00DC0405" w:rsidRDefault="00DC0405" w:rsidP="00DC0405">
      <w:pPr>
        <w:rPr>
          <w:i/>
          <w:sz w:val="24"/>
          <w:szCs w:val="24"/>
        </w:rPr>
      </w:pPr>
      <w:r w:rsidRPr="00DC0405">
        <w:rPr>
          <w:i/>
          <w:sz w:val="24"/>
          <w:szCs w:val="24"/>
        </w:rPr>
        <w:t>Manitoba Indigenous Cultural Safety Training (MICST)</w:t>
      </w:r>
    </w:p>
    <w:p w:rsidR="00DC0405" w:rsidRDefault="00DC0405" w:rsidP="00DC0405">
      <w:pPr>
        <w:rPr>
          <w:rFonts w:cstheme="minorHAnsi"/>
          <w:sz w:val="24"/>
          <w:szCs w:val="24"/>
          <w:shd w:val="clear" w:color="auto" w:fill="FFFFFF"/>
        </w:rPr>
      </w:pPr>
      <w:r w:rsidRPr="00DC0405">
        <w:rPr>
          <w:rFonts w:cstheme="minorHAnsi"/>
          <w:sz w:val="24"/>
          <w:szCs w:val="24"/>
          <w:shd w:val="clear" w:color="auto" w:fill="FFFFFF"/>
        </w:rPr>
        <w:t>Winnipeg Regional Health Authority</w:t>
      </w:r>
      <w:r>
        <w:rPr>
          <w:rFonts w:cstheme="minorHAnsi"/>
          <w:sz w:val="24"/>
          <w:szCs w:val="24"/>
          <w:shd w:val="clear" w:color="auto" w:fill="FFFFFF"/>
        </w:rPr>
        <w:t xml:space="preserve"> (WRHA)</w:t>
      </w:r>
      <w:r w:rsidRPr="00DC0405">
        <w:rPr>
          <w:rFonts w:cstheme="minorHAnsi"/>
          <w:sz w:val="24"/>
          <w:szCs w:val="24"/>
          <w:shd w:val="clear" w:color="auto" w:fill="FFFFFF"/>
        </w:rPr>
        <w:t xml:space="preserve"> is now offering online cultural safety training. The Manitoba Indigenous Cultural Safety Training (MICST) program is designed for service providers who work directly or indirectly with Indigenous people in Manitoba.</w:t>
      </w:r>
      <w:r w:rsidR="0007662D">
        <w:rPr>
          <w:rFonts w:cstheme="minorHAnsi"/>
          <w:sz w:val="24"/>
          <w:szCs w:val="24"/>
          <w:shd w:val="clear" w:color="auto" w:fill="FFFFFF"/>
        </w:rPr>
        <w:t xml:space="preserve"> (Adaptable for other regions nationally)</w:t>
      </w:r>
    </w:p>
    <w:p w:rsidR="0007662D" w:rsidRDefault="0007662D" w:rsidP="00DC0405">
      <w:pPr>
        <w:rPr>
          <w:rFonts w:cstheme="minorHAnsi"/>
          <w:sz w:val="24"/>
          <w:szCs w:val="24"/>
          <w:shd w:val="clear" w:color="auto" w:fill="FFFFFF"/>
        </w:rPr>
      </w:pPr>
      <w:hyperlink r:id="rId11" w:history="1">
        <w:r w:rsidRPr="00CE6C44">
          <w:rPr>
            <w:rStyle w:val="Hyperlink"/>
            <w:rFonts w:cstheme="minorHAnsi"/>
            <w:sz w:val="24"/>
            <w:szCs w:val="24"/>
            <w:shd w:val="clear" w:color="auto" w:fill="FFFFFF"/>
          </w:rPr>
          <w:t>https://nccdh.ca/resources/entry/indigenous-cultural-safety-training-program-online-course</w:t>
        </w:r>
      </w:hyperlink>
    </w:p>
    <w:p w:rsidR="0007662D" w:rsidRPr="0007662D" w:rsidRDefault="0007662D" w:rsidP="0007662D">
      <w:pPr>
        <w:rPr>
          <w:i/>
          <w:sz w:val="24"/>
          <w:szCs w:val="24"/>
        </w:rPr>
      </w:pPr>
      <w:r w:rsidRPr="0007662D">
        <w:rPr>
          <w:i/>
          <w:sz w:val="24"/>
          <w:szCs w:val="24"/>
        </w:rPr>
        <w:t>Indigenous cultural safety training program - Online course</w:t>
      </w:r>
    </w:p>
    <w:p w:rsidR="0007662D" w:rsidRPr="0007662D" w:rsidRDefault="0007662D" w:rsidP="00DC0405">
      <w:pPr>
        <w:rPr>
          <w:rFonts w:cstheme="minorHAnsi"/>
          <w:sz w:val="24"/>
          <w:szCs w:val="24"/>
          <w:shd w:val="clear" w:color="auto" w:fill="FFFFFF"/>
        </w:rPr>
      </w:pPr>
      <w:r w:rsidRPr="0007662D">
        <w:rPr>
          <w:rFonts w:cstheme="minorHAnsi"/>
          <w:sz w:val="24"/>
          <w:szCs w:val="24"/>
          <w:shd w:val="clear" w:color="auto" w:fill="FFFFFF"/>
        </w:rPr>
        <w:t>This three-part training program is intended for people working in health and non-health fields (justice, policing, child and family services, education, business and government). It is designed to strengthen the skills of professionals working directly or indirectly with Indigenous people by increasing Aboriginal-specific knowledge and enhancing self-awareness.</w:t>
      </w:r>
    </w:p>
    <w:p w:rsidR="00DC0405" w:rsidRPr="00181FB9" w:rsidRDefault="00181FB9" w:rsidP="00DC0405">
      <w:pPr>
        <w:rPr>
          <w:rFonts w:cstheme="minorHAnsi"/>
          <w:sz w:val="24"/>
          <w:szCs w:val="24"/>
          <w:lang w:val="fr-CA"/>
        </w:rPr>
      </w:pPr>
      <w:hyperlink r:id="rId12" w:history="1">
        <w:r w:rsidRPr="00181FB9">
          <w:rPr>
            <w:rStyle w:val="Hyperlink"/>
            <w:rFonts w:cstheme="minorHAnsi"/>
            <w:sz w:val="24"/>
            <w:szCs w:val="24"/>
            <w:lang w:val="fr-CA"/>
          </w:rPr>
          <w:t>https://nctr.ca/</w:t>
        </w:r>
      </w:hyperlink>
    </w:p>
    <w:p w:rsidR="00181FB9" w:rsidRPr="00181FB9" w:rsidRDefault="00181FB9" w:rsidP="00DC0405">
      <w:pPr>
        <w:rPr>
          <w:rFonts w:cstheme="minorHAnsi"/>
          <w:i/>
          <w:sz w:val="24"/>
          <w:szCs w:val="24"/>
        </w:rPr>
      </w:pPr>
      <w:r w:rsidRPr="00181FB9">
        <w:rPr>
          <w:rFonts w:cstheme="minorHAnsi"/>
          <w:i/>
          <w:sz w:val="24"/>
          <w:szCs w:val="24"/>
        </w:rPr>
        <w:t>The National Centre for Truth and Reconciliation</w:t>
      </w:r>
    </w:p>
    <w:p w:rsidR="00181FB9" w:rsidRPr="00181FB9" w:rsidRDefault="00181FB9" w:rsidP="00181FB9">
      <w:pPr>
        <w:rPr>
          <w:sz w:val="24"/>
          <w:szCs w:val="24"/>
        </w:rPr>
      </w:pPr>
      <w:r w:rsidRPr="00181FB9">
        <w:rPr>
          <w:sz w:val="24"/>
          <w:szCs w:val="24"/>
        </w:rPr>
        <w:t>The NCTR is a place of learning and dialogue where the truths of the residential school experience will be honoured and kept safe for future generations. </w:t>
      </w:r>
    </w:p>
    <w:p w:rsidR="00181FB9" w:rsidRPr="00181FB9" w:rsidRDefault="00181FB9" w:rsidP="00181FB9">
      <w:pPr>
        <w:rPr>
          <w:sz w:val="24"/>
          <w:szCs w:val="24"/>
        </w:rPr>
      </w:pPr>
      <w:r w:rsidRPr="00181FB9">
        <w:rPr>
          <w:sz w:val="24"/>
          <w:szCs w:val="24"/>
        </w:rPr>
        <w:t>The NCTR was created as part of the mandate of the Truth and Reconciliation Commission of Canada (TRC). The TRC was charged to listen to Survivors, their families, communities and others affected by the residential school system and educate Canadians about their experiences. The resulting collection of statements, documents and other materials now forms the sacred heart of the NCTR.</w:t>
      </w:r>
    </w:p>
    <w:p w:rsidR="00181FB9" w:rsidRDefault="00181FB9" w:rsidP="00181FB9">
      <w:pPr>
        <w:rPr>
          <w:sz w:val="24"/>
          <w:szCs w:val="24"/>
        </w:rPr>
      </w:pPr>
      <w:r w:rsidRPr="00181FB9">
        <w:rPr>
          <w:sz w:val="24"/>
          <w:szCs w:val="24"/>
        </w:rPr>
        <w:t>The NCTR Archives and Collections is the foundation for ongoing learning and research. Here, Survivors, their families, educators, researchers, and the public can examine the residential school system more deeply with the goal of fostering reconciliation and healing.</w:t>
      </w:r>
    </w:p>
    <w:p w:rsidR="0007662D" w:rsidRDefault="0007662D" w:rsidP="00181FB9">
      <w:pPr>
        <w:rPr>
          <w:sz w:val="24"/>
          <w:szCs w:val="24"/>
        </w:rPr>
      </w:pPr>
    </w:p>
    <w:p w:rsidR="0007662D" w:rsidRDefault="0007662D" w:rsidP="00181FB9">
      <w:pPr>
        <w:rPr>
          <w:sz w:val="24"/>
          <w:szCs w:val="24"/>
        </w:rPr>
      </w:pPr>
    </w:p>
    <w:p w:rsidR="0007662D" w:rsidRPr="00181FB9" w:rsidRDefault="0007662D" w:rsidP="00181FB9">
      <w:pPr>
        <w:rPr>
          <w:sz w:val="24"/>
          <w:szCs w:val="24"/>
        </w:rPr>
      </w:pPr>
    </w:p>
    <w:p w:rsidR="00181FB9" w:rsidRDefault="00181FB9" w:rsidP="00181FB9">
      <w:pPr>
        <w:rPr>
          <w:sz w:val="24"/>
          <w:szCs w:val="24"/>
        </w:rPr>
      </w:pPr>
      <w:hyperlink r:id="rId13" w:history="1">
        <w:r w:rsidRPr="00181FB9">
          <w:rPr>
            <w:rStyle w:val="Hyperlink"/>
            <w:sz w:val="24"/>
            <w:szCs w:val="24"/>
          </w:rPr>
          <w:t>https://www.wag.ca/event/naadohbiishow/</w:t>
        </w:r>
      </w:hyperlink>
    </w:p>
    <w:p w:rsidR="00181FB9" w:rsidRPr="00181FB9" w:rsidRDefault="00181FB9" w:rsidP="00181FB9">
      <w:pPr>
        <w:rPr>
          <w:sz w:val="24"/>
          <w:szCs w:val="24"/>
        </w:rPr>
      </w:pPr>
      <w:hyperlink r:id="rId14" w:history="1">
        <w:r w:rsidRPr="00181FB9">
          <w:rPr>
            <w:rStyle w:val="Hyperlink"/>
            <w:sz w:val="24"/>
            <w:szCs w:val="24"/>
          </w:rPr>
          <w:t>https://m.facebook.com/wag.ca/videos/naadohbii-is-anishinaabemowin-and-translates-as-to-draw-water-or-to-seek-waterpr/277696310968963/</w:t>
        </w:r>
      </w:hyperlink>
    </w:p>
    <w:p w:rsidR="00181FB9" w:rsidRDefault="00181FB9" w:rsidP="00181FB9">
      <w:pPr>
        <w:rPr>
          <w:i/>
          <w:sz w:val="24"/>
          <w:szCs w:val="24"/>
        </w:rPr>
      </w:pPr>
      <w:proofErr w:type="spellStart"/>
      <w:r w:rsidRPr="00181FB9">
        <w:rPr>
          <w:i/>
          <w:sz w:val="24"/>
          <w:szCs w:val="24"/>
        </w:rPr>
        <w:t>Naadohbii</w:t>
      </w:r>
      <w:proofErr w:type="spellEnd"/>
      <w:r w:rsidRPr="00181FB9">
        <w:rPr>
          <w:i/>
          <w:sz w:val="24"/>
          <w:szCs w:val="24"/>
        </w:rPr>
        <w:t>: To Draw Water</w:t>
      </w:r>
    </w:p>
    <w:p w:rsidR="00181FB9" w:rsidRDefault="00181FB9" w:rsidP="00181FB9">
      <w:pPr>
        <w:rPr>
          <w:sz w:val="24"/>
          <w:szCs w:val="24"/>
        </w:rPr>
      </w:pPr>
      <w:proofErr w:type="spellStart"/>
      <w:r w:rsidRPr="00181FB9">
        <w:rPr>
          <w:sz w:val="24"/>
          <w:szCs w:val="24"/>
        </w:rPr>
        <w:t>Naadohbii</w:t>
      </w:r>
      <w:proofErr w:type="spellEnd"/>
      <w:r w:rsidRPr="00181FB9">
        <w:rPr>
          <w:sz w:val="24"/>
          <w:szCs w:val="24"/>
        </w:rPr>
        <w:t>: To Draw Water reflects on international Indigenous connections to water – spiritually, environmentally, socially, and culturally, looking into collective histories and fragilities of the future.</w:t>
      </w:r>
    </w:p>
    <w:p w:rsidR="0007662D" w:rsidRDefault="0007662D" w:rsidP="0007662D">
      <w:pPr>
        <w:rPr>
          <w:sz w:val="24"/>
          <w:szCs w:val="24"/>
        </w:rPr>
      </w:pPr>
      <w:hyperlink r:id="rId15" w:history="1">
        <w:r w:rsidRPr="00CE6C44">
          <w:rPr>
            <w:rStyle w:val="Hyperlink"/>
            <w:sz w:val="24"/>
            <w:szCs w:val="24"/>
          </w:rPr>
          <w:t>https://www.un.org/development/desa/indigenouspeoples/declaration-on-the-rights-of-indigenous-peoples.html</w:t>
        </w:r>
      </w:hyperlink>
    </w:p>
    <w:p w:rsidR="0007662D" w:rsidRPr="0007662D" w:rsidRDefault="0007662D" w:rsidP="0007662D">
      <w:pPr>
        <w:rPr>
          <w:i/>
          <w:sz w:val="24"/>
          <w:szCs w:val="24"/>
        </w:rPr>
      </w:pPr>
      <w:r w:rsidRPr="0007662D">
        <w:rPr>
          <w:i/>
          <w:sz w:val="24"/>
          <w:szCs w:val="24"/>
        </w:rPr>
        <w:t>United Nations Declaration on the Rights of Indigenous Peoples</w:t>
      </w:r>
    </w:p>
    <w:p w:rsidR="00181FB9" w:rsidRPr="00E47394" w:rsidRDefault="0007662D" w:rsidP="00181FB9">
      <w:pPr>
        <w:rPr>
          <w:rFonts w:cstheme="minorHAnsi"/>
          <w:sz w:val="24"/>
          <w:szCs w:val="24"/>
        </w:rPr>
      </w:pPr>
      <w:r w:rsidRPr="00E47394">
        <w:rPr>
          <w:rFonts w:cstheme="minorHAnsi"/>
          <w:color w:val="000000"/>
          <w:sz w:val="24"/>
          <w:szCs w:val="24"/>
          <w:shd w:val="clear" w:color="auto" w:fill="FFFFFF"/>
        </w:rPr>
        <w:t xml:space="preserve">The UN Declaration </w:t>
      </w:r>
      <w:r w:rsidRPr="00E47394">
        <w:rPr>
          <w:rFonts w:cstheme="minorHAnsi"/>
          <w:color w:val="000000"/>
          <w:sz w:val="24"/>
          <w:szCs w:val="24"/>
          <w:shd w:val="clear" w:color="auto" w:fill="FFFFFF"/>
        </w:rPr>
        <w:t>establishes a universal framework of minimum standards for the survival, dignity and well-being of the indigenous peoples of the world and it elaborates on existing human rights standards and fundamental freedoms as they apply to the specific situation of indigenous peoples.</w:t>
      </w:r>
      <w:bookmarkStart w:id="0" w:name="_GoBack"/>
      <w:bookmarkEnd w:id="0"/>
    </w:p>
    <w:sectPr w:rsidR="00181FB9" w:rsidRPr="00E4739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CA" w:vendorID="64" w:dllVersion="131078" w:nlCheck="1" w:checkStyle="0"/>
  <w:activeWritingStyle w:appName="MSWord" w:lang="en-CA" w:vendorID="64" w:dllVersion="131078" w:nlCheck="1" w:checkStyle="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4BE5"/>
    <w:rsid w:val="0007662D"/>
    <w:rsid w:val="000B4BE5"/>
    <w:rsid w:val="00181FB9"/>
    <w:rsid w:val="008E582B"/>
    <w:rsid w:val="00B856F9"/>
    <w:rsid w:val="00DC0405"/>
    <w:rsid w:val="00E4739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755C47"/>
  <w15:chartTrackingRefBased/>
  <w15:docId w15:val="{E2B6D14C-0CDD-4524-BB3E-573B62161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C040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0B4BE5"/>
    <w:pPr>
      <w:spacing w:before="100" w:beforeAutospacing="1" w:after="100" w:afterAutospacing="1" w:line="240" w:lineRule="auto"/>
      <w:outlineLvl w:val="1"/>
    </w:pPr>
    <w:rPr>
      <w:rFonts w:ascii="Times New Roman" w:eastAsia="Times New Roman" w:hAnsi="Times New Roman" w:cs="Times New Roman"/>
      <w:b/>
      <w:bCs/>
      <w:sz w:val="36"/>
      <w:szCs w:val="36"/>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B4BE5"/>
    <w:rPr>
      <w:color w:val="0563C1" w:themeColor="hyperlink"/>
      <w:u w:val="single"/>
    </w:rPr>
  </w:style>
  <w:style w:type="character" w:customStyle="1" w:styleId="Heading2Char">
    <w:name w:val="Heading 2 Char"/>
    <w:basedOn w:val="DefaultParagraphFont"/>
    <w:link w:val="Heading2"/>
    <w:uiPriority w:val="9"/>
    <w:rsid w:val="000B4BE5"/>
    <w:rPr>
      <w:rFonts w:ascii="Times New Roman" w:eastAsia="Times New Roman" w:hAnsi="Times New Roman" w:cs="Times New Roman"/>
      <w:b/>
      <w:bCs/>
      <w:sz w:val="36"/>
      <w:szCs w:val="36"/>
      <w:lang w:eastAsia="en-CA"/>
    </w:rPr>
  </w:style>
  <w:style w:type="paragraph" w:styleId="NormalWeb">
    <w:name w:val="Normal (Web)"/>
    <w:basedOn w:val="Normal"/>
    <w:uiPriority w:val="99"/>
    <w:unhideWhenUsed/>
    <w:rsid w:val="000B4BE5"/>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Emphasis">
    <w:name w:val="Emphasis"/>
    <w:basedOn w:val="DefaultParagraphFont"/>
    <w:uiPriority w:val="20"/>
    <w:qFormat/>
    <w:rsid w:val="000B4BE5"/>
    <w:rPr>
      <w:i/>
      <w:iCs/>
    </w:rPr>
  </w:style>
  <w:style w:type="character" w:styleId="Strong">
    <w:name w:val="Strong"/>
    <w:basedOn w:val="DefaultParagraphFont"/>
    <w:uiPriority w:val="22"/>
    <w:qFormat/>
    <w:rsid w:val="000B4BE5"/>
    <w:rPr>
      <w:b/>
      <w:bCs/>
    </w:rPr>
  </w:style>
  <w:style w:type="character" w:customStyle="1" w:styleId="Heading1Char">
    <w:name w:val="Heading 1 Char"/>
    <w:basedOn w:val="DefaultParagraphFont"/>
    <w:link w:val="Heading1"/>
    <w:uiPriority w:val="9"/>
    <w:rsid w:val="00DC0405"/>
    <w:rPr>
      <w:rFonts w:asciiTheme="majorHAnsi" w:eastAsiaTheme="majorEastAsia" w:hAnsiTheme="majorHAnsi" w:cstheme="majorBidi"/>
      <w:color w:val="2E74B5" w:themeColor="accent1" w:themeShade="BF"/>
      <w:sz w:val="32"/>
      <w:szCs w:val="32"/>
    </w:rPr>
  </w:style>
  <w:style w:type="character" w:styleId="FollowedHyperlink">
    <w:name w:val="FollowedHyperlink"/>
    <w:basedOn w:val="DefaultParagraphFont"/>
    <w:uiPriority w:val="99"/>
    <w:semiHidden/>
    <w:unhideWhenUsed/>
    <w:rsid w:val="0007662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60327">
      <w:bodyDiv w:val="1"/>
      <w:marLeft w:val="0"/>
      <w:marRight w:val="0"/>
      <w:marTop w:val="0"/>
      <w:marBottom w:val="0"/>
      <w:divBdr>
        <w:top w:val="none" w:sz="0" w:space="0" w:color="auto"/>
        <w:left w:val="none" w:sz="0" w:space="0" w:color="auto"/>
        <w:bottom w:val="none" w:sz="0" w:space="0" w:color="auto"/>
        <w:right w:val="none" w:sz="0" w:space="0" w:color="auto"/>
      </w:divBdr>
    </w:div>
    <w:div w:id="31347321">
      <w:bodyDiv w:val="1"/>
      <w:marLeft w:val="0"/>
      <w:marRight w:val="0"/>
      <w:marTop w:val="0"/>
      <w:marBottom w:val="0"/>
      <w:divBdr>
        <w:top w:val="none" w:sz="0" w:space="0" w:color="auto"/>
        <w:left w:val="none" w:sz="0" w:space="0" w:color="auto"/>
        <w:bottom w:val="none" w:sz="0" w:space="0" w:color="auto"/>
        <w:right w:val="none" w:sz="0" w:space="0" w:color="auto"/>
      </w:divBdr>
    </w:div>
    <w:div w:id="48306974">
      <w:bodyDiv w:val="1"/>
      <w:marLeft w:val="0"/>
      <w:marRight w:val="0"/>
      <w:marTop w:val="0"/>
      <w:marBottom w:val="0"/>
      <w:divBdr>
        <w:top w:val="none" w:sz="0" w:space="0" w:color="auto"/>
        <w:left w:val="none" w:sz="0" w:space="0" w:color="auto"/>
        <w:bottom w:val="none" w:sz="0" w:space="0" w:color="auto"/>
        <w:right w:val="none" w:sz="0" w:space="0" w:color="auto"/>
      </w:divBdr>
    </w:div>
    <w:div w:id="160199273">
      <w:bodyDiv w:val="1"/>
      <w:marLeft w:val="0"/>
      <w:marRight w:val="0"/>
      <w:marTop w:val="0"/>
      <w:marBottom w:val="0"/>
      <w:divBdr>
        <w:top w:val="none" w:sz="0" w:space="0" w:color="auto"/>
        <w:left w:val="none" w:sz="0" w:space="0" w:color="auto"/>
        <w:bottom w:val="none" w:sz="0" w:space="0" w:color="auto"/>
        <w:right w:val="none" w:sz="0" w:space="0" w:color="auto"/>
      </w:divBdr>
    </w:div>
    <w:div w:id="339506007">
      <w:bodyDiv w:val="1"/>
      <w:marLeft w:val="0"/>
      <w:marRight w:val="0"/>
      <w:marTop w:val="0"/>
      <w:marBottom w:val="0"/>
      <w:divBdr>
        <w:top w:val="none" w:sz="0" w:space="0" w:color="auto"/>
        <w:left w:val="none" w:sz="0" w:space="0" w:color="auto"/>
        <w:bottom w:val="none" w:sz="0" w:space="0" w:color="auto"/>
        <w:right w:val="none" w:sz="0" w:space="0" w:color="auto"/>
      </w:divBdr>
    </w:div>
    <w:div w:id="1103652102">
      <w:bodyDiv w:val="1"/>
      <w:marLeft w:val="0"/>
      <w:marRight w:val="0"/>
      <w:marTop w:val="0"/>
      <w:marBottom w:val="0"/>
      <w:divBdr>
        <w:top w:val="none" w:sz="0" w:space="0" w:color="auto"/>
        <w:left w:val="none" w:sz="0" w:space="0" w:color="auto"/>
        <w:bottom w:val="none" w:sz="0" w:space="0" w:color="auto"/>
        <w:right w:val="none" w:sz="0" w:space="0" w:color="auto"/>
      </w:divBdr>
    </w:div>
    <w:div w:id="1178035725">
      <w:bodyDiv w:val="1"/>
      <w:marLeft w:val="0"/>
      <w:marRight w:val="0"/>
      <w:marTop w:val="0"/>
      <w:marBottom w:val="0"/>
      <w:divBdr>
        <w:top w:val="none" w:sz="0" w:space="0" w:color="auto"/>
        <w:left w:val="none" w:sz="0" w:space="0" w:color="auto"/>
        <w:bottom w:val="none" w:sz="0" w:space="0" w:color="auto"/>
        <w:right w:val="none" w:sz="0" w:space="0" w:color="auto"/>
      </w:divBdr>
    </w:div>
    <w:div w:id="1260797706">
      <w:bodyDiv w:val="1"/>
      <w:marLeft w:val="0"/>
      <w:marRight w:val="0"/>
      <w:marTop w:val="0"/>
      <w:marBottom w:val="0"/>
      <w:divBdr>
        <w:top w:val="none" w:sz="0" w:space="0" w:color="auto"/>
        <w:left w:val="none" w:sz="0" w:space="0" w:color="auto"/>
        <w:bottom w:val="none" w:sz="0" w:space="0" w:color="auto"/>
        <w:right w:val="none" w:sz="0" w:space="0" w:color="auto"/>
      </w:divBdr>
    </w:div>
    <w:div w:id="1616136855">
      <w:bodyDiv w:val="1"/>
      <w:marLeft w:val="0"/>
      <w:marRight w:val="0"/>
      <w:marTop w:val="0"/>
      <w:marBottom w:val="0"/>
      <w:divBdr>
        <w:top w:val="none" w:sz="0" w:space="0" w:color="auto"/>
        <w:left w:val="none" w:sz="0" w:space="0" w:color="auto"/>
        <w:bottom w:val="none" w:sz="0" w:space="0" w:color="auto"/>
        <w:right w:val="none" w:sz="0" w:space="0" w:color="auto"/>
      </w:divBdr>
    </w:div>
    <w:div w:id="1871725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miwg2splus-nationalactionplan.ca/" TargetMode="External"/><Relationship Id="rId13" Type="http://schemas.openxmlformats.org/officeDocument/2006/relationships/hyperlink" Target="https://can01.safelinks.protection.outlook.com/?url=https%3A%2F%2Fwww.wag.ca%2Fevent%2Fnaadohbiishow%2F&amp;data=05%7C01%7CHani.Khalidi%40gov.mb.ca%7C4d6a5664973942b20a5308da95c59216%7Cabf64de92a5c4d77baa2a76265367d3a%7C0%7C0%7C637986973026694940%7CUnknown%7CTWFpbGZsb3d8eyJWIjoiMC4wLjAwMDAiLCJQIjoiV2luMzIiLCJBTiI6Ik1haWwiLCJXVCI6Mn0%3D%7C3000%7C%7C%7C&amp;sdata=ZGrnvo8D%2BByKGqs72zoQBleQ0ySDb2k2pkSd0zsRDJA%3D&amp;reserved=0" TargetMode="External"/><Relationship Id="rId3" Type="http://schemas.openxmlformats.org/officeDocument/2006/relationships/webSettings" Target="webSettings.xml"/><Relationship Id="rId7" Type="http://schemas.openxmlformats.org/officeDocument/2006/relationships/hyperlink" Target="https://www.mmiwg-ffada.ca/final-report/" TargetMode="External"/><Relationship Id="rId12" Type="http://schemas.openxmlformats.org/officeDocument/2006/relationships/hyperlink" Target="https://nctr.ca/"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fnigc.ca/" TargetMode="External"/><Relationship Id="rId11" Type="http://schemas.openxmlformats.org/officeDocument/2006/relationships/hyperlink" Target="https://nccdh.ca/resources/entry/indigenous-cultural-safety-training-program-online-course" TargetMode="External"/><Relationship Id="rId5" Type="http://schemas.openxmlformats.org/officeDocument/2006/relationships/hyperlink" Target="https://circlesforreconciliation.ca/" TargetMode="External"/><Relationship Id="rId15" Type="http://schemas.openxmlformats.org/officeDocument/2006/relationships/hyperlink" Target="https://www.un.org/development/desa/indigenouspeoples/declaration-on-the-rights-of-indigenous-peoples.html" TargetMode="External"/><Relationship Id="rId10" Type="http://schemas.openxmlformats.org/officeDocument/2006/relationships/hyperlink" Target="https://wrha.mb.ca/indigenous-health/cultural-initiatives/micst/" TargetMode="External"/><Relationship Id="rId4" Type="http://schemas.openxmlformats.org/officeDocument/2006/relationships/hyperlink" Target="https://www.rcaanc-cirnac.gc.ca/eng/1100100015576/1571581687074" TargetMode="External"/><Relationship Id="rId9" Type="http://schemas.openxmlformats.org/officeDocument/2006/relationships/hyperlink" Target="https://www.ictinc.ca/" TargetMode="External"/><Relationship Id="rId14" Type="http://schemas.openxmlformats.org/officeDocument/2006/relationships/hyperlink" Target="https://can01.safelinks.protection.outlook.com/?url=https%3A%2F%2Fm.facebook.com%2Fwag.ca%2Fvideos%2Fnaadohbii-is-anishinaabemowin-and-translates-as-to-draw-water-or-to-seek-waterpr%2F277696310968963%2F&amp;data=05%7C01%7CHani.Khalidi%40gov.mb.ca%7C4d6a5664973942b20a5308da95c59216%7Cabf64de92a5c4d77baa2a76265367d3a%7C0%7C0%7C637986973026694940%7CUnknown%7CTWFpbGZsb3d8eyJWIjoiMC4wLjAwMDAiLCJQIjoiV2luMzIiLCJBTiI6Ik1haWwiLCJXVCI6Mn0%3D%7C3000%7C%7C%7C&amp;sdata=PbSC8gQJu1IEm0QUDrbopP5gyRIOVv58%2BEJ%2FWluwU18%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3</Pages>
  <Words>1049</Words>
  <Characters>5985</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Government of Manitoba</Company>
  <LinksUpToDate>false</LinksUpToDate>
  <CharactersWithSpaces>7020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Khalidi, Hani</dc:creator>
  <cp:keywords/>
  <dc:description/>
  <cp:lastModifiedBy>Khalidi, Hani</cp:lastModifiedBy>
  <cp:revision>1</cp:revision>
  <dcterms:created xsi:type="dcterms:W3CDTF">2022-09-14T00:40:00Z</dcterms:created>
  <dcterms:modified xsi:type="dcterms:W3CDTF">2022-09-14T01:27:00Z</dcterms:modified>
</cp:coreProperties>
</file>